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3D" w:rsidRDefault="00CE233D" w:rsidP="004B33FF">
      <w:pPr>
        <w:ind w:left="709"/>
        <w:jc w:val="both"/>
        <w:rPr>
          <w:rFonts w:ascii="Arial" w:hAnsi="Arial"/>
          <w:b/>
          <w:sz w:val="24"/>
          <w:szCs w:val="24"/>
        </w:rPr>
      </w:pPr>
    </w:p>
    <w:p w:rsidR="003C31FD" w:rsidRPr="00BA72A6" w:rsidRDefault="003C31FD" w:rsidP="004B33FF">
      <w:pPr>
        <w:ind w:left="709"/>
        <w:jc w:val="both"/>
        <w:rPr>
          <w:rFonts w:ascii="Arial" w:hAnsi="Arial"/>
          <w:b/>
          <w:sz w:val="24"/>
          <w:szCs w:val="24"/>
        </w:rPr>
      </w:pPr>
      <w:r w:rsidRPr="00BA72A6">
        <w:rPr>
          <w:rFonts w:ascii="Arial" w:hAnsi="Arial"/>
          <w:b/>
          <w:sz w:val="24"/>
          <w:szCs w:val="24"/>
        </w:rPr>
        <w:t>TECHNISCHES DATENBLATT</w:t>
      </w:r>
    </w:p>
    <w:p w:rsidR="0064339D" w:rsidRDefault="0064339D" w:rsidP="004B33FF">
      <w:pPr>
        <w:ind w:left="709"/>
        <w:jc w:val="both"/>
        <w:rPr>
          <w:rFonts w:ascii="Arial" w:hAnsi="Arial"/>
          <w:b/>
          <w:sz w:val="28"/>
        </w:rPr>
      </w:pPr>
    </w:p>
    <w:p w:rsidR="009B1304" w:rsidRDefault="009B1304" w:rsidP="004B33FF">
      <w:pPr>
        <w:ind w:left="709"/>
        <w:jc w:val="both"/>
        <w:rPr>
          <w:rFonts w:ascii="Arial" w:hAnsi="Arial"/>
          <w:b/>
          <w:sz w:val="28"/>
        </w:rPr>
      </w:pPr>
    </w:p>
    <w:p w:rsidR="00DF5CE1" w:rsidRPr="00B35748" w:rsidRDefault="00DF5CE1" w:rsidP="00DF5CE1">
      <w:pPr>
        <w:ind w:left="709"/>
        <w:jc w:val="center"/>
        <w:rPr>
          <w:rFonts w:ascii="Arial" w:hAnsi="Arial"/>
          <w:b/>
          <w:sz w:val="40"/>
          <w:szCs w:val="40"/>
          <w:u w:val="single"/>
        </w:rPr>
      </w:pPr>
      <w:r w:rsidRPr="00B35748">
        <w:rPr>
          <w:rFonts w:ascii="Arial" w:hAnsi="Arial"/>
          <w:b/>
          <w:sz w:val="40"/>
          <w:szCs w:val="40"/>
          <w:u w:val="single"/>
        </w:rPr>
        <w:t>kLine S-Loc</w:t>
      </w:r>
      <w:r w:rsidR="009B1304" w:rsidRPr="00B35748">
        <w:rPr>
          <w:rFonts w:ascii="Arial" w:hAnsi="Arial"/>
          <w:b/>
          <w:sz w:val="40"/>
          <w:szCs w:val="40"/>
          <w:u w:val="single"/>
        </w:rPr>
        <w:t>k</w:t>
      </w:r>
      <w:r w:rsidRPr="00B35748">
        <w:rPr>
          <w:rFonts w:ascii="Arial" w:hAnsi="Arial"/>
          <w:b/>
          <w:sz w:val="40"/>
          <w:szCs w:val="40"/>
          <w:u w:val="single"/>
        </w:rPr>
        <w:t xml:space="preserve"> Schraubensicherung 50ml - Rot</w:t>
      </w:r>
    </w:p>
    <w:p w:rsidR="00DF5CE1" w:rsidRPr="009B1304" w:rsidRDefault="00DF5CE1" w:rsidP="004B33FF">
      <w:pPr>
        <w:ind w:left="709"/>
        <w:jc w:val="both"/>
        <w:rPr>
          <w:rFonts w:ascii="Arial" w:hAnsi="Arial"/>
          <w:b/>
          <w:sz w:val="40"/>
          <w:szCs w:val="40"/>
        </w:rPr>
      </w:pPr>
    </w:p>
    <w:p w:rsidR="00DF5CE1" w:rsidRDefault="00DF5CE1" w:rsidP="004B33FF">
      <w:pPr>
        <w:ind w:left="709"/>
        <w:jc w:val="both"/>
        <w:rPr>
          <w:rFonts w:ascii="Arial" w:hAnsi="Arial"/>
          <w:b/>
          <w:sz w:val="28"/>
        </w:rPr>
      </w:pPr>
    </w:p>
    <w:tbl>
      <w:tblPr>
        <w:tblStyle w:val="Tabellengitternetz"/>
        <w:tblW w:w="0" w:type="auto"/>
        <w:tblInd w:w="709" w:type="dxa"/>
        <w:tblLook w:val="04A0"/>
      </w:tblPr>
      <w:tblGrid>
        <w:gridCol w:w="4643"/>
        <w:gridCol w:w="4503"/>
      </w:tblGrid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Produkt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Anaerober Metallkleber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Chemische Basis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Methacrylatester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Farbe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Rot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Viskosität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1000-1500mPas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Dichte (25°C)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1,05 g/ml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Flammpunkt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&gt;100°C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Aushärtesystem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Anerob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Handfestigkeit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10 – 20 Minuten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Funktionsfestigkeit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1 – 3 Stunden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Endfestigkeit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5 – 10 Stunden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Druckschwerfestigkeit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8 – 12 N/mm²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Losbrechmoment (ISO 10964)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14 – 18 N.m</w:t>
            </w:r>
          </w:p>
        </w:tc>
      </w:tr>
      <w:tr w:rsidR="00DF5CE1" w:rsidTr="009B1304">
        <w:tc>
          <w:tcPr>
            <w:tcW w:w="4889" w:type="dxa"/>
            <w:shd w:val="clear" w:color="auto" w:fill="D9D9D9" w:themeFill="background1" w:themeFillShade="D9"/>
          </w:tcPr>
          <w:p w:rsidR="00DF5CE1" w:rsidRDefault="00DF5CE1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Weiterfrehmoment (ISO 10964)</w:t>
            </w:r>
          </w:p>
        </w:tc>
        <w:tc>
          <w:tcPr>
            <w:tcW w:w="4890" w:type="dxa"/>
          </w:tcPr>
          <w:p w:rsidR="00DF5CE1" w:rsidRPr="009B1304" w:rsidRDefault="00DF5CE1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5 – 8 N.m</w:t>
            </w:r>
          </w:p>
        </w:tc>
      </w:tr>
      <w:tr w:rsidR="009B1304" w:rsidTr="009B1304">
        <w:tc>
          <w:tcPr>
            <w:tcW w:w="4889" w:type="dxa"/>
            <w:shd w:val="clear" w:color="auto" w:fill="D9D9D9" w:themeFill="background1" w:themeFillShade="D9"/>
          </w:tcPr>
          <w:p w:rsidR="009B1304" w:rsidRDefault="009B1304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Temperaturbereich</w:t>
            </w:r>
          </w:p>
        </w:tc>
        <w:tc>
          <w:tcPr>
            <w:tcW w:w="4890" w:type="dxa"/>
          </w:tcPr>
          <w:p w:rsidR="009B1304" w:rsidRPr="009B1304" w:rsidRDefault="009B1304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-55°C bis + 150°C</w:t>
            </w:r>
          </w:p>
        </w:tc>
      </w:tr>
      <w:tr w:rsidR="009B1304" w:rsidTr="009B1304">
        <w:tc>
          <w:tcPr>
            <w:tcW w:w="4889" w:type="dxa"/>
            <w:shd w:val="clear" w:color="auto" w:fill="D9D9D9" w:themeFill="background1" w:themeFillShade="D9"/>
          </w:tcPr>
          <w:p w:rsidR="009B1304" w:rsidRDefault="009B1304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Gewindeverbindungen bis</w:t>
            </w:r>
          </w:p>
        </w:tc>
        <w:tc>
          <w:tcPr>
            <w:tcW w:w="4890" w:type="dxa"/>
          </w:tcPr>
          <w:p w:rsidR="009B1304" w:rsidRPr="009B1304" w:rsidRDefault="009B1304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M24</w:t>
            </w:r>
          </w:p>
        </w:tc>
      </w:tr>
      <w:tr w:rsidR="009B1304" w:rsidTr="009B1304">
        <w:tc>
          <w:tcPr>
            <w:tcW w:w="4889" w:type="dxa"/>
            <w:shd w:val="clear" w:color="auto" w:fill="D9D9D9" w:themeFill="background1" w:themeFillShade="D9"/>
          </w:tcPr>
          <w:p w:rsidR="009B1304" w:rsidRDefault="009B1304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Klebespalt Maximal</w:t>
            </w:r>
          </w:p>
        </w:tc>
        <w:tc>
          <w:tcPr>
            <w:tcW w:w="4890" w:type="dxa"/>
          </w:tcPr>
          <w:p w:rsidR="009B1304" w:rsidRPr="009B1304" w:rsidRDefault="009B1304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0,20mm</w:t>
            </w:r>
          </w:p>
        </w:tc>
      </w:tr>
      <w:tr w:rsidR="009B1304" w:rsidTr="009B1304">
        <w:tc>
          <w:tcPr>
            <w:tcW w:w="4889" w:type="dxa"/>
            <w:shd w:val="clear" w:color="auto" w:fill="D9D9D9" w:themeFill="background1" w:themeFillShade="D9"/>
          </w:tcPr>
          <w:p w:rsidR="009B1304" w:rsidRDefault="009B1304" w:rsidP="00B35748">
            <w:pPr>
              <w:spacing w:before="100" w:after="10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Lagerfähigkeit</w:t>
            </w:r>
          </w:p>
        </w:tc>
        <w:tc>
          <w:tcPr>
            <w:tcW w:w="4890" w:type="dxa"/>
          </w:tcPr>
          <w:p w:rsidR="009B1304" w:rsidRPr="009B1304" w:rsidRDefault="009B1304" w:rsidP="00B35748">
            <w:pPr>
              <w:spacing w:before="100" w:after="100"/>
              <w:jc w:val="both"/>
              <w:rPr>
                <w:rFonts w:ascii="Arial" w:hAnsi="Arial"/>
                <w:sz w:val="28"/>
              </w:rPr>
            </w:pPr>
            <w:r w:rsidRPr="009B1304">
              <w:rPr>
                <w:rFonts w:ascii="Arial" w:hAnsi="Arial"/>
                <w:sz w:val="28"/>
              </w:rPr>
              <w:t>1 Jahr</w:t>
            </w:r>
          </w:p>
        </w:tc>
      </w:tr>
    </w:tbl>
    <w:p w:rsidR="00DF5CE1" w:rsidRDefault="00DF5CE1" w:rsidP="004B33FF">
      <w:pPr>
        <w:ind w:left="709"/>
        <w:jc w:val="both"/>
        <w:rPr>
          <w:rFonts w:ascii="Arial" w:hAnsi="Arial"/>
          <w:b/>
          <w:sz w:val="28"/>
        </w:rPr>
      </w:pPr>
    </w:p>
    <w:p w:rsidR="00DF5CE1" w:rsidRDefault="00DF5CE1" w:rsidP="004B33FF">
      <w:pPr>
        <w:ind w:left="709"/>
        <w:jc w:val="both"/>
        <w:rPr>
          <w:rFonts w:ascii="Arial" w:hAnsi="Arial"/>
          <w:b/>
          <w:sz w:val="28"/>
        </w:rPr>
      </w:pPr>
    </w:p>
    <w:sectPr w:rsidR="00DF5CE1" w:rsidSect="00932FFC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7" w:h="16840"/>
      <w:pgMar w:top="2127" w:right="1134" w:bottom="284" w:left="1134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E1" w:rsidRDefault="00DF5CE1">
      <w:r>
        <w:separator/>
      </w:r>
    </w:p>
  </w:endnote>
  <w:endnote w:type="continuationSeparator" w:id="0">
    <w:p w:rsidR="00DF5CE1" w:rsidRDefault="00DF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D2" w:rsidRDefault="00357254" w:rsidP="002477D2">
    <w:pPr>
      <w:pStyle w:val="Fuzeile"/>
      <w:rPr>
        <w:rFonts w:ascii="Arial" w:hAnsi="Arial" w:cs="Arial"/>
        <w:noProof/>
        <w:sz w:val="12"/>
        <w:szCs w:val="12"/>
        <w:lang w:val="de-AT" w:eastAsia="de-AT"/>
      </w:rPr>
    </w:pPr>
    <w:r w:rsidRPr="00357254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margin-left:-60.75pt;margin-top:-14.55pt;width:595pt;height:0;z-index:251661312" o:connectortype="straight" strokecolor="#4f81bd" strokeweight="4.75pt">
          <v:shadow type="perspective" color="#243f60" opacity=".5" offset="1pt" offset2="-1pt"/>
        </v:shape>
      </w:pict>
    </w:r>
    <w:r w:rsidR="002477D2">
      <w:rPr>
        <w:rFonts w:ascii="Arial" w:hAnsi="Arial" w:cs="Arial"/>
        <w:noProof/>
        <w:sz w:val="12"/>
        <w:szCs w:val="12"/>
        <w:lang w:val="de-AT" w:eastAsia="de-AT"/>
      </w:rPr>
      <w:t>26.02.2015</w:t>
    </w:r>
  </w:p>
  <w:p w:rsidR="002477D2" w:rsidRDefault="002477D2" w:rsidP="002477D2">
    <w:pPr>
      <w:pStyle w:val="Fuzeile"/>
      <w:rPr>
        <w:rFonts w:ascii="Arial" w:hAnsi="Arial" w:cs="Arial"/>
        <w:sz w:val="12"/>
        <w:szCs w:val="12"/>
        <w:lang w:val="de-AT"/>
      </w:rPr>
    </w:pPr>
  </w:p>
  <w:p w:rsidR="002477D2" w:rsidRDefault="002477D2" w:rsidP="002477D2">
    <w:pPr>
      <w:pStyle w:val="Fuzeile"/>
      <w:rPr>
        <w:rFonts w:ascii="Arial" w:hAnsi="Arial" w:cs="Arial"/>
        <w:sz w:val="12"/>
        <w:szCs w:val="12"/>
        <w:lang w:val="de-AT"/>
      </w:rPr>
    </w:pPr>
  </w:p>
  <w:p w:rsidR="002477D2" w:rsidRDefault="002477D2" w:rsidP="002477D2">
    <w:pPr>
      <w:pStyle w:val="Fuzeile"/>
      <w:jc w:val="center"/>
      <w:rPr>
        <w:rFonts w:ascii="Arial" w:hAnsi="Arial" w:cs="Arial"/>
        <w:b/>
        <w:sz w:val="12"/>
        <w:szCs w:val="12"/>
        <w:lang w:val="de-AT"/>
      </w:rPr>
    </w:pPr>
    <w:r>
      <w:rPr>
        <w:rFonts w:ascii="Arial" w:hAnsi="Arial" w:cs="Arial"/>
        <w:b/>
        <w:sz w:val="12"/>
        <w:szCs w:val="12"/>
        <w:lang w:val="de-AT"/>
      </w:rPr>
      <w:t>Sicherheitshinweise sind dem EG-Sicherheitsdatenblatt oder dem Etikett der Verpackung zu entnehmen.</w:t>
    </w:r>
  </w:p>
  <w:p w:rsidR="002477D2" w:rsidRDefault="002477D2" w:rsidP="002477D2">
    <w:pPr>
      <w:pStyle w:val="Fuzeile"/>
      <w:jc w:val="center"/>
      <w:rPr>
        <w:rFonts w:ascii="Arial" w:hAnsi="Arial" w:cs="Arial"/>
        <w:b/>
        <w:sz w:val="12"/>
        <w:szCs w:val="12"/>
        <w:lang w:val="de-AT"/>
      </w:rPr>
    </w:pPr>
  </w:p>
  <w:p w:rsidR="002477D2" w:rsidRDefault="002477D2" w:rsidP="002477D2">
    <w:pPr>
      <w:jc w:val="both"/>
      <w:rPr>
        <w:rFonts w:ascii="Arial" w:hAnsi="Arial"/>
        <w:b/>
        <w:sz w:val="12"/>
        <w:szCs w:val="12"/>
        <w:lang w:val="en-US"/>
      </w:rPr>
    </w:pPr>
    <w:proofErr w:type="spellStart"/>
    <w:r>
      <w:rPr>
        <w:rFonts w:ascii="Arial" w:hAnsi="Arial"/>
        <w:b/>
        <w:sz w:val="12"/>
        <w:szCs w:val="12"/>
        <w:lang w:val="en-US"/>
      </w:rPr>
      <w:t>Rechtlicher</w:t>
    </w:r>
    <w:proofErr w:type="spellEnd"/>
    <w:r>
      <w:rPr>
        <w:rFonts w:ascii="Arial" w:hAnsi="Arial"/>
        <w:b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b/>
        <w:sz w:val="12"/>
        <w:szCs w:val="12"/>
        <w:lang w:val="en-US"/>
      </w:rPr>
      <w:t>Zusatz</w:t>
    </w:r>
    <w:proofErr w:type="spellEnd"/>
    <w:r>
      <w:rPr>
        <w:rFonts w:ascii="Arial" w:hAnsi="Arial"/>
        <w:b/>
        <w:sz w:val="12"/>
        <w:szCs w:val="12"/>
        <w:lang w:val="en-US"/>
      </w:rPr>
      <w:t>:</w:t>
    </w:r>
  </w:p>
  <w:p w:rsidR="002477D2" w:rsidRDefault="002477D2" w:rsidP="002477D2">
    <w:pPr>
      <w:jc w:val="both"/>
      <w:rPr>
        <w:rFonts w:ascii="Arial" w:hAnsi="Arial"/>
        <w:sz w:val="12"/>
        <w:szCs w:val="12"/>
        <w:lang w:val="en-US"/>
      </w:rPr>
    </w:pPr>
    <w:proofErr w:type="spellStart"/>
    <w:r>
      <w:rPr>
        <w:rFonts w:ascii="Arial" w:hAnsi="Arial"/>
        <w:sz w:val="12"/>
        <w:szCs w:val="12"/>
        <w:lang w:val="en-US"/>
      </w:rPr>
      <w:t>Informationen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insbesondere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Empfehlungen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zur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Anwendung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Endanwendung</w:t>
    </w:r>
    <w:proofErr w:type="spellEnd"/>
    <w:r>
      <w:rPr>
        <w:rFonts w:ascii="Arial" w:hAnsi="Arial"/>
        <w:sz w:val="12"/>
        <w:szCs w:val="12"/>
        <w:lang w:val="en-US"/>
      </w:rPr>
      <w:t xml:space="preserve"> dieses </w:t>
    </w:r>
    <w:proofErr w:type="spellStart"/>
    <w:r>
      <w:rPr>
        <w:rFonts w:ascii="Arial" w:hAnsi="Arial"/>
        <w:sz w:val="12"/>
        <w:szCs w:val="12"/>
        <w:lang w:val="en-US"/>
      </w:rPr>
      <w:t>Produkt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erfolgen</w:t>
    </w:r>
    <w:proofErr w:type="spellEnd"/>
    <w:r>
      <w:rPr>
        <w:rFonts w:ascii="Arial" w:hAnsi="Arial"/>
        <w:sz w:val="12"/>
        <w:szCs w:val="12"/>
        <w:lang w:val="en-US"/>
      </w:rPr>
      <w:t xml:space="preserve"> in </w:t>
    </w:r>
    <w:proofErr w:type="spellStart"/>
    <w:r>
      <w:rPr>
        <w:rFonts w:ascii="Arial" w:hAnsi="Arial"/>
        <w:sz w:val="12"/>
        <w:szCs w:val="12"/>
        <w:lang w:val="en-US"/>
      </w:rPr>
      <w:t>gutem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Glauben</w:t>
    </w:r>
    <w:proofErr w:type="spellEnd"/>
    <w:r>
      <w:rPr>
        <w:rFonts w:ascii="Arial" w:hAnsi="Arial"/>
        <w:sz w:val="12"/>
        <w:szCs w:val="12"/>
        <w:lang w:val="en-US"/>
      </w:rPr>
      <w:t xml:space="preserve">, </w:t>
    </w:r>
    <w:proofErr w:type="spellStart"/>
    <w:r>
      <w:rPr>
        <w:rFonts w:ascii="Arial" w:hAnsi="Arial"/>
        <w:sz w:val="12"/>
        <w:szCs w:val="12"/>
        <w:lang w:val="en-US"/>
      </w:rPr>
      <w:t>basieren</w:t>
    </w:r>
    <w:proofErr w:type="spellEnd"/>
    <w:r>
      <w:rPr>
        <w:rFonts w:ascii="Arial" w:hAnsi="Arial"/>
        <w:sz w:val="12"/>
        <w:szCs w:val="12"/>
        <w:lang w:val="en-US"/>
      </w:rPr>
      <w:t xml:space="preserve"> auf </w:t>
    </w:r>
    <w:proofErr w:type="spellStart"/>
    <w:r>
      <w:rPr>
        <w:rFonts w:ascii="Arial" w:hAnsi="Arial"/>
        <w:sz w:val="12"/>
        <w:szCs w:val="12"/>
        <w:lang w:val="en-US"/>
      </w:rPr>
      <w:t>unserem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aktuellen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Wissenstand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unserer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aktuellen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Erfahrung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mit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diesem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Produkt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gelten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bei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ordnungsgsemäßer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Lagerung</w:t>
    </w:r>
    <w:proofErr w:type="spellEnd"/>
    <w:r>
      <w:rPr>
        <w:rFonts w:ascii="Arial" w:hAnsi="Arial"/>
        <w:sz w:val="12"/>
        <w:szCs w:val="12"/>
        <w:lang w:val="en-US"/>
      </w:rPr>
      <w:t xml:space="preserve">, </w:t>
    </w:r>
    <w:proofErr w:type="spellStart"/>
    <w:r>
      <w:rPr>
        <w:rFonts w:ascii="Arial" w:hAnsi="Arial"/>
        <w:sz w:val="12"/>
        <w:szCs w:val="12"/>
        <w:lang w:val="en-US"/>
      </w:rPr>
      <w:t>Handhabung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Anwendung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normalen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Bedingung</w:t>
    </w:r>
    <w:proofErr w:type="spellEnd"/>
    <w:r>
      <w:rPr>
        <w:rFonts w:ascii="Arial" w:hAnsi="Arial"/>
        <w:sz w:val="12"/>
        <w:szCs w:val="12"/>
        <w:lang w:val="en-US"/>
      </w:rPr>
      <w:t xml:space="preserve">. In </w:t>
    </w:r>
    <w:proofErr w:type="spellStart"/>
    <w:r>
      <w:rPr>
        <w:rFonts w:ascii="Arial" w:hAnsi="Arial"/>
        <w:sz w:val="12"/>
        <w:szCs w:val="12"/>
        <w:lang w:val="en-US"/>
      </w:rPr>
      <w:t>der</w:t>
    </w:r>
    <w:proofErr w:type="spellEnd"/>
    <w:r>
      <w:rPr>
        <w:rFonts w:ascii="Arial" w:hAnsi="Arial"/>
        <w:sz w:val="12"/>
        <w:szCs w:val="12"/>
        <w:lang w:val="en-US"/>
      </w:rPr>
      <w:t xml:space="preserve"> Praxis </w:t>
    </w:r>
    <w:proofErr w:type="spellStart"/>
    <w:r>
      <w:rPr>
        <w:rFonts w:ascii="Arial" w:hAnsi="Arial"/>
        <w:sz w:val="12"/>
        <w:szCs w:val="12"/>
        <w:lang w:val="en-US"/>
      </w:rPr>
      <w:t>kann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durch</w:t>
    </w:r>
    <w:proofErr w:type="spellEnd"/>
    <w:r>
      <w:rPr>
        <w:rFonts w:ascii="Arial" w:hAnsi="Arial"/>
        <w:sz w:val="12"/>
        <w:szCs w:val="12"/>
        <w:lang w:val="en-US"/>
      </w:rPr>
      <w:t xml:space="preserve"> Material und </w:t>
    </w:r>
    <w:proofErr w:type="spellStart"/>
    <w:r>
      <w:rPr>
        <w:rFonts w:ascii="Arial" w:hAnsi="Arial"/>
        <w:sz w:val="12"/>
        <w:szCs w:val="12"/>
        <w:lang w:val="en-US"/>
      </w:rPr>
      <w:t>Substrat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Unterschiede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sowieso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durch</w:t>
    </w:r>
    <w:proofErr w:type="spellEnd"/>
    <w:r>
      <w:rPr>
        <w:rFonts w:ascii="Arial" w:hAnsi="Arial"/>
        <w:sz w:val="12"/>
        <w:szCs w:val="12"/>
        <w:lang w:val="en-US"/>
      </w:rPr>
      <w:t xml:space="preserve"> die </w:t>
    </w:r>
    <w:proofErr w:type="spellStart"/>
    <w:r>
      <w:rPr>
        <w:rFonts w:ascii="Arial" w:hAnsi="Arial"/>
        <w:sz w:val="12"/>
        <w:szCs w:val="12"/>
        <w:lang w:val="en-US"/>
      </w:rPr>
      <w:t>Unterschiede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tatsächlichen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Bedingung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vor</w:t>
    </w:r>
    <w:proofErr w:type="spellEnd"/>
    <w:r>
      <w:rPr>
        <w:rFonts w:ascii="Arial" w:hAnsi="Arial"/>
        <w:sz w:val="12"/>
        <w:szCs w:val="12"/>
        <w:lang w:val="en-US"/>
      </w:rPr>
      <w:t xml:space="preserve"> Ort </w:t>
    </w:r>
    <w:proofErr w:type="spellStart"/>
    <w:r>
      <w:rPr>
        <w:rFonts w:ascii="Arial" w:hAnsi="Arial"/>
        <w:sz w:val="12"/>
        <w:szCs w:val="12"/>
        <w:lang w:val="en-US"/>
      </w:rPr>
      <w:t>keine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Mängelgewähleistungen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oder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Gewährleistung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bezüglich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einer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Eignung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für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einen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bestimmten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Zweck</w:t>
    </w:r>
    <w:proofErr w:type="spellEnd"/>
    <w:r>
      <w:rPr>
        <w:rFonts w:ascii="Arial" w:hAnsi="Arial"/>
        <w:sz w:val="12"/>
        <w:szCs w:val="12"/>
        <w:lang w:val="en-US"/>
      </w:rPr>
      <w:t xml:space="preserve"> und </w:t>
    </w:r>
    <w:proofErr w:type="spellStart"/>
    <w:r>
      <w:rPr>
        <w:rFonts w:ascii="Arial" w:hAnsi="Arial"/>
        <w:sz w:val="12"/>
        <w:szCs w:val="12"/>
        <w:lang w:val="en-US"/>
      </w:rPr>
      <w:t>keinerlei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Haftbarkeit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aus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jedlichen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Rechtsverhältnissen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aus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diesen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Informationen</w:t>
    </w:r>
    <w:proofErr w:type="spellEnd"/>
    <w:r>
      <w:rPr>
        <w:rFonts w:ascii="Arial" w:hAnsi="Arial"/>
        <w:sz w:val="12"/>
        <w:szCs w:val="12"/>
        <w:lang w:val="en-US"/>
      </w:rPr>
      <w:t xml:space="preserve">, </w:t>
    </w:r>
    <w:proofErr w:type="spellStart"/>
    <w:r>
      <w:rPr>
        <w:rFonts w:ascii="Arial" w:hAnsi="Arial"/>
        <w:sz w:val="12"/>
        <w:szCs w:val="12"/>
        <w:lang w:val="en-US"/>
      </w:rPr>
      <w:t>jeglichen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Empfehlungen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oder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anderen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angebotenen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Beratungen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abgeleitet</w:t>
    </w:r>
    <w:proofErr w:type="spellEnd"/>
    <w:r>
      <w:rPr>
        <w:rFonts w:ascii="Arial" w:hAnsi="Arial"/>
        <w:sz w:val="12"/>
        <w:szCs w:val="12"/>
        <w:lang w:val="en-US"/>
      </w:rPr>
      <w:t xml:space="preserve"> </w:t>
    </w:r>
    <w:proofErr w:type="spellStart"/>
    <w:r>
      <w:rPr>
        <w:rFonts w:ascii="Arial" w:hAnsi="Arial"/>
        <w:sz w:val="12"/>
        <w:szCs w:val="12"/>
        <w:lang w:val="en-US"/>
      </w:rPr>
      <w:t>werden</w:t>
    </w:r>
    <w:proofErr w:type="spellEnd"/>
    <w:r>
      <w:rPr>
        <w:rFonts w:ascii="Arial" w:hAnsi="Arial"/>
        <w:sz w:val="12"/>
        <w:szCs w:val="12"/>
        <w:lang w:val="en-US"/>
      </w:rPr>
      <w:t xml:space="preserve">. </w:t>
    </w:r>
  </w:p>
  <w:p w:rsidR="00DF5CE1" w:rsidRPr="002477D2" w:rsidRDefault="00DF5CE1" w:rsidP="002477D2">
    <w:pPr>
      <w:pStyle w:val="Fuzeile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E1" w:rsidRDefault="00DF5CE1">
      <w:r>
        <w:separator/>
      </w:r>
    </w:p>
  </w:footnote>
  <w:footnote w:type="continuationSeparator" w:id="0">
    <w:p w:rsidR="00DF5CE1" w:rsidRDefault="00DF5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1" w:rsidRDefault="00DF5CE1">
    <w:pPr>
      <w:pStyle w:val="Kopfzeile"/>
    </w:pPr>
    <w:r>
      <w:rPr>
        <w:noProof/>
        <w:lang w:val="de-AT" w:eastAsia="de-AT"/>
      </w:rPr>
      <w:drawing>
        <wp:inline distT="0" distB="0" distL="0" distR="0">
          <wp:extent cx="1638300" cy="533400"/>
          <wp:effectExtent l="19050" t="0" r="0" b="0"/>
          <wp:docPr id="1" name="Bild 1" descr="kLine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ine_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DKS Technik GmbH / Gnadenwald 90a/6069 Gnadenwald</w:t>
    </w:r>
  </w:p>
  <w:p w:rsidR="00DF5CE1" w:rsidRDefault="00357254">
    <w:pPr>
      <w:pStyle w:val="Kopfzeile"/>
    </w:pPr>
    <w:r>
      <w:rPr>
        <w:noProof/>
        <w:lang w:val="de-AT" w:eastAsia="de-A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57pt;margin-top:24.9pt;width:595pt;height:0;z-index:251659264" o:connectortype="straight" strokecolor="#4f81bd" strokeweight="4.75pt">
          <v:shadow type="perspective" color="#243f60" opacity=".5" offset="1pt" offset2="-1pt"/>
        </v:shape>
      </w:pict>
    </w:r>
    <w:r>
      <w:rPr>
        <w:noProof/>
        <w:lang w:val="de-AT" w:eastAsia="de-AT"/>
      </w:rPr>
      <w:pict>
        <v:shape id="_x0000_s5121" type="#_x0000_t32" style="position:absolute;margin-left:-60.75pt;margin-top:24.9pt;width:595pt;height:0;z-index:251658240" o:connectortype="straight" strokecolor="#4f81bd" strokeweight="4.75pt">
          <v:shadow type="perspective" color="#243f60" opacity=".5" offset="1pt" offset2="-1pt"/>
        </v:shape>
      </w:pict>
    </w:r>
    <w:r w:rsidR="00DF5CE1">
      <w:tab/>
    </w:r>
    <w:r w:rsidR="00DF5CE1">
      <w:tab/>
      <w:t>Tel.:+43/5223/48488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6E"/>
    <w:multiLevelType w:val="hybridMultilevel"/>
    <w:tmpl w:val="915ACAB6"/>
    <w:lvl w:ilvl="0" w:tplc="6CDEE26A">
      <w:start w:val="1"/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CF905F0"/>
    <w:multiLevelType w:val="hybridMultilevel"/>
    <w:tmpl w:val="089EEB58"/>
    <w:lvl w:ilvl="0" w:tplc="289A07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FC7B11"/>
    <w:multiLevelType w:val="hybridMultilevel"/>
    <w:tmpl w:val="37926D4A"/>
    <w:lvl w:ilvl="0" w:tplc="DD3E4034">
      <w:start w:val="1"/>
      <w:numFmt w:val="bullet"/>
      <w:lvlText w:val="-"/>
      <w:lvlJc w:val="left"/>
      <w:pPr>
        <w:ind w:left="291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F47713"/>
    <w:multiLevelType w:val="hybridMultilevel"/>
    <w:tmpl w:val="31E0D1E2"/>
    <w:lvl w:ilvl="0" w:tplc="36AE0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62F09"/>
    <w:multiLevelType w:val="hybridMultilevel"/>
    <w:tmpl w:val="0EB69E56"/>
    <w:lvl w:ilvl="0" w:tplc="47D0604E">
      <w:numFmt w:val="bullet"/>
      <w:lvlText w:val="-"/>
      <w:lvlJc w:val="left"/>
      <w:pPr>
        <w:ind w:left="2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5">
    <w:nsid w:val="6998316F"/>
    <w:multiLevelType w:val="hybridMultilevel"/>
    <w:tmpl w:val="743E089C"/>
    <w:lvl w:ilvl="0" w:tplc="DD3E4034">
      <w:start w:val="1"/>
      <w:numFmt w:val="bullet"/>
      <w:lvlText w:val="-"/>
      <w:lvlJc w:val="left"/>
      <w:pPr>
        <w:ind w:left="220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5"/>
    <o:shapelayout v:ext="edit">
      <o:idmap v:ext="edit" data="5"/>
      <o:rules v:ext="edit">
        <o:r id="V:Rule4" type="connector" idref="#_x0000_s5124"/>
        <o:r id="V:Rule5" type="connector" idref="#_x0000_s5122"/>
        <o:r id="V:Rule6" type="connector" idref="#_x0000_s5121"/>
      </o:rules>
    </o:shapelayout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BA72A6"/>
    <w:rsid w:val="00005617"/>
    <w:rsid w:val="00031121"/>
    <w:rsid w:val="000B0D63"/>
    <w:rsid w:val="000D5661"/>
    <w:rsid w:val="00104BD8"/>
    <w:rsid w:val="001871AC"/>
    <w:rsid w:val="001D7F24"/>
    <w:rsid w:val="001F33CB"/>
    <w:rsid w:val="00220503"/>
    <w:rsid w:val="00233BF3"/>
    <w:rsid w:val="002477D2"/>
    <w:rsid w:val="0024793D"/>
    <w:rsid w:val="00285D29"/>
    <w:rsid w:val="002F5DA6"/>
    <w:rsid w:val="00301DF6"/>
    <w:rsid w:val="00357254"/>
    <w:rsid w:val="00372CF6"/>
    <w:rsid w:val="003A21C6"/>
    <w:rsid w:val="003C23F9"/>
    <w:rsid w:val="003C31FD"/>
    <w:rsid w:val="003C4AD9"/>
    <w:rsid w:val="004072BD"/>
    <w:rsid w:val="0042409F"/>
    <w:rsid w:val="004448F8"/>
    <w:rsid w:val="004510A1"/>
    <w:rsid w:val="00480C47"/>
    <w:rsid w:val="004B33FF"/>
    <w:rsid w:val="004D523A"/>
    <w:rsid w:val="004E0D88"/>
    <w:rsid w:val="005101A8"/>
    <w:rsid w:val="00540F5B"/>
    <w:rsid w:val="005613FE"/>
    <w:rsid w:val="005E60A9"/>
    <w:rsid w:val="005F5267"/>
    <w:rsid w:val="005F5832"/>
    <w:rsid w:val="0064339D"/>
    <w:rsid w:val="006A066A"/>
    <w:rsid w:val="0075174D"/>
    <w:rsid w:val="007C62E7"/>
    <w:rsid w:val="007F41D8"/>
    <w:rsid w:val="008157B1"/>
    <w:rsid w:val="00820A08"/>
    <w:rsid w:val="008628FE"/>
    <w:rsid w:val="00875E02"/>
    <w:rsid w:val="008D5A73"/>
    <w:rsid w:val="008E527B"/>
    <w:rsid w:val="009272EF"/>
    <w:rsid w:val="00932FFC"/>
    <w:rsid w:val="0093717E"/>
    <w:rsid w:val="009767B8"/>
    <w:rsid w:val="009849EC"/>
    <w:rsid w:val="00994C48"/>
    <w:rsid w:val="009B1304"/>
    <w:rsid w:val="009D4D87"/>
    <w:rsid w:val="00A2132C"/>
    <w:rsid w:val="00A645DF"/>
    <w:rsid w:val="00B2671A"/>
    <w:rsid w:val="00B35748"/>
    <w:rsid w:val="00B71842"/>
    <w:rsid w:val="00BA2341"/>
    <w:rsid w:val="00BA72A6"/>
    <w:rsid w:val="00BD2D5D"/>
    <w:rsid w:val="00C03976"/>
    <w:rsid w:val="00C46626"/>
    <w:rsid w:val="00CE233D"/>
    <w:rsid w:val="00D1007C"/>
    <w:rsid w:val="00D36AC6"/>
    <w:rsid w:val="00D80FBB"/>
    <w:rsid w:val="00DA05B4"/>
    <w:rsid w:val="00DF5CE1"/>
    <w:rsid w:val="00E0446F"/>
    <w:rsid w:val="00E53C79"/>
    <w:rsid w:val="00E64E84"/>
    <w:rsid w:val="00E71070"/>
    <w:rsid w:val="00E96E7E"/>
    <w:rsid w:val="00EA4BD5"/>
    <w:rsid w:val="00ED5C90"/>
    <w:rsid w:val="00EE08FF"/>
    <w:rsid w:val="00EE26F3"/>
    <w:rsid w:val="00F229A1"/>
    <w:rsid w:val="00F507D9"/>
    <w:rsid w:val="00F5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FFC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932FFC"/>
  </w:style>
  <w:style w:type="character" w:styleId="Kommentarzeichen">
    <w:name w:val="annotation reference"/>
    <w:semiHidden/>
    <w:rsid w:val="00932FFC"/>
    <w:rPr>
      <w:sz w:val="16"/>
    </w:rPr>
  </w:style>
  <w:style w:type="paragraph" w:styleId="Kommentartext">
    <w:name w:val="annotation text"/>
    <w:basedOn w:val="Standard"/>
    <w:semiHidden/>
    <w:rsid w:val="00932FFC"/>
    <w:rPr>
      <w:rFonts w:ascii="Arial" w:hAnsi="Arial"/>
    </w:rPr>
  </w:style>
  <w:style w:type="paragraph" w:styleId="Kopfzeile">
    <w:name w:val="header"/>
    <w:basedOn w:val="Standard"/>
    <w:rsid w:val="00932F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32FF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B33F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F5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rsid w:val="002477D2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74B1-7265-4DD7-896F-4F17A197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Techn.Datenblatt Dinitrol 4010</vt:lpstr>
    </vt:vector>
  </TitlesOfParts>
  <Company>.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Techn.Datenblatt Dinitrol 4010</dc:title>
  <dc:creator>Roberto</dc:creator>
  <cp:lastModifiedBy>Sabine Knapp, Fa. DKS</cp:lastModifiedBy>
  <cp:revision>6</cp:revision>
  <cp:lastPrinted>2014-05-19T11:52:00Z</cp:lastPrinted>
  <dcterms:created xsi:type="dcterms:W3CDTF">2014-12-16T08:23:00Z</dcterms:created>
  <dcterms:modified xsi:type="dcterms:W3CDTF">2015-02-26T07:47:00Z</dcterms:modified>
</cp:coreProperties>
</file>